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9296" w14:textId="723160FD" w:rsidR="00982E28" w:rsidRPr="00982E28" w:rsidRDefault="00982E2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72F223" wp14:editId="7E36E1AF">
            <wp:extent cx="6291785" cy="1015341"/>
            <wp:effectExtent l="0" t="0" r="0" b="0"/>
            <wp:docPr id="1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250" cy="1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0B98" w14:textId="77777777" w:rsidR="00982E28" w:rsidRPr="00ED3D54" w:rsidRDefault="00982E28" w:rsidP="00982E28">
      <w:pPr>
        <w:pStyle w:val="NormalWeb"/>
        <w:rPr>
          <w:rFonts w:ascii="Arial Black" w:hAnsi="Arial Black" w:cs="Arial"/>
          <w:color w:val="95C11F"/>
          <w:sz w:val="32"/>
          <w:szCs w:val="32"/>
        </w:rPr>
      </w:pPr>
      <w:r w:rsidRPr="00ED3D54">
        <w:rPr>
          <w:rStyle w:val="lev"/>
          <w:rFonts w:ascii="Arial Black" w:hAnsi="Arial Black" w:cs="Arial"/>
          <w:color w:val="95C11F"/>
          <w:sz w:val="32"/>
          <w:szCs w:val="32"/>
        </w:rPr>
        <w:t>COMMUNIQUÉ DE PRESSE</w:t>
      </w:r>
    </w:p>
    <w:p w14:paraId="1C37A561" w14:textId="6A4A0EE4" w:rsidR="00982E28" w:rsidRPr="00982E28" w:rsidRDefault="00982E28" w:rsidP="00982E28">
      <w:pPr>
        <w:pStyle w:val="NormalWeb"/>
        <w:rPr>
          <w:rStyle w:val="lev"/>
          <w:rFonts w:ascii="Arial Black" w:hAnsi="Arial Black" w:cs="Arial"/>
          <w:sz w:val="32"/>
          <w:szCs w:val="32"/>
        </w:rPr>
      </w:pPr>
      <w:r w:rsidRPr="00982E28">
        <w:rPr>
          <w:rStyle w:val="lev"/>
          <w:rFonts w:ascii="Arial Black" w:hAnsi="Arial Black" w:cs="Arial"/>
          <w:sz w:val="32"/>
          <w:szCs w:val="32"/>
        </w:rPr>
        <w:t>Invitation au Workshop "</w:t>
      </w:r>
      <w:r w:rsidRPr="00982E28">
        <w:rPr>
          <w:rStyle w:val="lev"/>
          <w:rFonts w:ascii="Arial Black" w:hAnsi="Arial Black" w:cs="Arial"/>
          <w:i/>
          <w:iCs/>
          <w:sz w:val="32"/>
          <w:szCs w:val="32"/>
        </w:rPr>
        <w:t>La terre : de la matière aux matériaux</w:t>
      </w:r>
      <w:r w:rsidRPr="00982E28">
        <w:rPr>
          <w:rStyle w:val="lev"/>
          <w:rFonts w:ascii="Arial Black" w:hAnsi="Arial Black" w:cs="Arial"/>
          <w:sz w:val="32"/>
          <w:szCs w:val="32"/>
        </w:rPr>
        <w:t>"</w:t>
      </w:r>
    </w:p>
    <w:p w14:paraId="72846296" w14:textId="69D1FDE8" w:rsidR="00982E28" w:rsidRPr="003D3412" w:rsidRDefault="00982E28" w:rsidP="00982E28">
      <w:pPr>
        <w:pStyle w:val="NormalWeb"/>
        <w:rPr>
          <w:rFonts w:ascii="Arial Narrow" w:hAnsi="Arial Narrow" w:cs="Arial"/>
          <w:b/>
          <w:bCs/>
          <w:color w:val="1CB8CF"/>
          <w:sz w:val="34"/>
          <w:szCs w:val="34"/>
        </w:rPr>
      </w:pPr>
      <w:r w:rsidRPr="003D3412">
        <w:rPr>
          <w:rFonts w:ascii="Arial Narrow" w:hAnsi="Arial Narrow"/>
          <w:b/>
          <w:bCs/>
          <w:color w:val="1CB8CF"/>
          <w:sz w:val="34"/>
          <w:szCs w:val="34"/>
        </w:rPr>
        <w:t xml:space="preserve">30 étudiants </w:t>
      </w:r>
      <w:r w:rsidR="00753E0D">
        <w:rPr>
          <w:rFonts w:ascii="Arial Narrow" w:hAnsi="Arial Narrow"/>
          <w:b/>
          <w:bCs/>
          <w:color w:val="1CB8CF"/>
          <w:sz w:val="34"/>
          <w:szCs w:val="34"/>
        </w:rPr>
        <w:t xml:space="preserve">français et </w:t>
      </w:r>
      <w:r w:rsidRPr="003D3412">
        <w:rPr>
          <w:rFonts w:ascii="Arial Narrow" w:hAnsi="Arial Narrow"/>
          <w:b/>
          <w:bCs/>
          <w:color w:val="1CB8CF"/>
          <w:sz w:val="34"/>
          <w:szCs w:val="34"/>
        </w:rPr>
        <w:t>belges en architecture et ingénierie expérimentent la mise en œuvre de la terre dans la construction/rénovation</w:t>
      </w:r>
      <w:r w:rsidR="0073085C">
        <w:rPr>
          <w:rFonts w:ascii="Arial Narrow" w:hAnsi="Arial Narrow"/>
          <w:b/>
          <w:bCs/>
          <w:color w:val="1CB8CF"/>
          <w:sz w:val="34"/>
          <w:szCs w:val="34"/>
        </w:rPr>
        <w:t>.</w:t>
      </w:r>
    </w:p>
    <w:p w14:paraId="63CE755B" w14:textId="190CE9B3" w:rsidR="00ED3D54" w:rsidRDefault="00982E28" w:rsidP="00ED3D54">
      <w:pPr>
        <w:pStyle w:val="NormalWeb"/>
        <w:spacing w:before="360" w:beforeAutospacing="0" w:after="360" w:afterAutospacing="0"/>
        <w:rPr>
          <w:rFonts w:ascii="Arial" w:hAnsi="Arial" w:cs="Arial"/>
          <w:b/>
          <w:bCs/>
        </w:rPr>
      </w:pPr>
      <w:r w:rsidRPr="00F0313F">
        <w:rPr>
          <w:rFonts w:ascii="Segoe UI Emoji" w:hAnsi="Segoe UI Emoji" w:cs="Segoe UI Emoji"/>
          <w:sz w:val="32"/>
          <w:szCs w:val="32"/>
        </w:rPr>
        <w:t>📅</w:t>
      </w:r>
      <w:r w:rsidRPr="00556F54">
        <w:rPr>
          <w:rFonts w:ascii="Arial" w:hAnsi="Arial" w:cs="Arial"/>
        </w:rPr>
        <w:t xml:space="preserve"> </w:t>
      </w:r>
      <w:r w:rsidR="00ED3D54">
        <w:rPr>
          <w:rFonts w:ascii="Arial" w:hAnsi="Arial" w:cs="Arial"/>
          <w:b/>
          <w:bCs/>
          <w:sz w:val="26"/>
          <w:szCs w:val="26"/>
        </w:rPr>
        <w:t>D</w:t>
      </w:r>
      <w:r w:rsidRPr="00ED3D54">
        <w:rPr>
          <w:rFonts w:ascii="Arial" w:hAnsi="Arial" w:cs="Arial"/>
          <w:b/>
          <w:bCs/>
          <w:sz w:val="26"/>
          <w:szCs w:val="26"/>
        </w:rPr>
        <w:t xml:space="preserve">u mardi 18 au vendredi 21 </w:t>
      </w:r>
      <w:r w:rsidR="00ED3D54" w:rsidRPr="00ED3D54">
        <w:rPr>
          <w:rFonts w:ascii="Arial" w:hAnsi="Arial" w:cs="Arial"/>
          <w:b/>
          <w:bCs/>
          <w:sz w:val="26"/>
          <w:szCs w:val="26"/>
        </w:rPr>
        <w:t>mars &amp; du jeudi 27 au vendredi 28 mars 2025</w:t>
      </w:r>
    </w:p>
    <w:p w14:paraId="1DD047F1" w14:textId="03D185BF" w:rsidR="00982E28" w:rsidRPr="00982E28" w:rsidRDefault="00982E28" w:rsidP="00005D77">
      <w:pPr>
        <w:pStyle w:val="NormalWeb"/>
        <w:jc w:val="both"/>
        <w:rPr>
          <w:rFonts w:ascii="Arial" w:hAnsi="Arial" w:cs="Arial"/>
          <w:b/>
          <w:bCs/>
        </w:rPr>
      </w:pPr>
      <w:r w:rsidRPr="00982E28">
        <w:rPr>
          <w:rFonts w:ascii="Arial" w:hAnsi="Arial" w:cs="Arial"/>
        </w:rPr>
        <w:t xml:space="preserve">Dans le cadre du </w:t>
      </w:r>
      <w:r w:rsidRPr="00ED3D54">
        <w:rPr>
          <w:rFonts w:ascii="Arial" w:hAnsi="Arial" w:cs="Arial"/>
          <w:b/>
          <w:bCs/>
        </w:rPr>
        <w:t>projet Interreg REnversC</w:t>
      </w:r>
      <w:r w:rsidRPr="00982E28">
        <w:rPr>
          <w:rFonts w:ascii="Arial" w:hAnsi="Arial" w:cs="Arial"/>
        </w:rPr>
        <w:t>, Espace Environnement</w:t>
      </w:r>
      <w:r w:rsidR="00727C69">
        <w:rPr>
          <w:rFonts w:ascii="Arial" w:hAnsi="Arial" w:cs="Arial"/>
        </w:rPr>
        <w:t xml:space="preserve">, </w:t>
      </w:r>
      <w:r w:rsidRPr="00982E28">
        <w:rPr>
          <w:rFonts w:ascii="Arial" w:hAnsi="Arial" w:cs="Arial"/>
        </w:rPr>
        <w:t xml:space="preserve">le Parc Naturel Régional de l'Avesnois </w:t>
      </w:r>
      <w:r w:rsidR="00727C69">
        <w:rPr>
          <w:rFonts w:ascii="Arial" w:hAnsi="Arial" w:cs="Arial"/>
        </w:rPr>
        <w:t xml:space="preserve">et le Forem </w:t>
      </w:r>
      <w:r w:rsidRPr="00982E28">
        <w:rPr>
          <w:rFonts w:ascii="Arial" w:hAnsi="Arial" w:cs="Arial"/>
        </w:rPr>
        <w:t>ont le plaisir d</w:t>
      </w:r>
      <w:r w:rsidR="0073085C">
        <w:rPr>
          <w:rFonts w:ascii="Arial" w:hAnsi="Arial" w:cs="Arial"/>
        </w:rPr>
        <w:t xml:space="preserve">e vous </w:t>
      </w:r>
      <w:r w:rsidRPr="00982E28">
        <w:rPr>
          <w:rFonts w:ascii="Arial" w:hAnsi="Arial" w:cs="Arial"/>
        </w:rPr>
        <w:t xml:space="preserve">inviter à un </w:t>
      </w:r>
      <w:r w:rsidRPr="00982E28">
        <w:rPr>
          <w:rFonts w:ascii="Arial" w:hAnsi="Arial" w:cs="Arial"/>
          <w:b/>
          <w:bCs/>
        </w:rPr>
        <w:t xml:space="preserve">Workshop unique réunissant une trentaine d'étudiants en architecture </w:t>
      </w:r>
      <w:r w:rsidRPr="00ED3D54">
        <w:rPr>
          <w:rFonts w:ascii="Arial" w:hAnsi="Arial" w:cs="Arial"/>
        </w:rPr>
        <w:t>(FA+U)</w:t>
      </w:r>
      <w:r w:rsidRPr="00982E28">
        <w:rPr>
          <w:rFonts w:ascii="Arial" w:hAnsi="Arial" w:cs="Arial"/>
          <w:b/>
          <w:bCs/>
        </w:rPr>
        <w:t xml:space="preserve"> et en ingénierie </w:t>
      </w:r>
      <w:r w:rsidRPr="00ED3D54">
        <w:rPr>
          <w:rFonts w:ascii="Arial" w:hAnsi="Arial" w:cs="Arial"/>
        </w:rPr>
        <w:t>(Polytech)</w:t>
      </w:r>
      <w:r w:rsidRPr="00982E28">
        <w:rPr>
          <w:rFonts w:ascii="Arial" w:hAnsi="Arial" w:cs="Arial"/>
          <w:b/>
          <w:bCs/>
        </w:rPr>
        <w:t xml:space="preserve"> de l'Université de Mons </w:t>
      </w:r>
      <w:r w:rsidRPr="00ED3D54">
        <w:rPr>
          <w:rFonts w:ascii="Arial" w:hAnsi="Arial" w:cs="Arial"/>
        </w:rPr>
        <w:t xml:space="preserve">et </w:t>
      </w:r>
      <w:r w:rsidRPr="00982E28">
        <w:rPr>
          <w:rFonts w:ascii="Arial" w:hAnsi="Arial" w:cs="Arial"/>
          <w:b/>
          <w:bCs/>
        </w:rPr>
        <w:t>de l'École Nationale Supérieure d'Architecture et de Paysage de Lille.</w:t>
      </w:r>
    </w:p>
    <w:p w14:paraId="5A64A9E3" w14:textId="77777777" w:rsidR="00982E28" w:rsidRPr="00ED3D54" w:rsidRDefault="00982E28" w:rsidP="00F0313F">
      <w:pPr>
        <w:pStyle w:val="NormalWeb"/>
        <w:spacing w:after="0" w:afterAutospacing="0"/>
        <w:rPr>
          <w:rFonts w:ascii="Arial Narrow" w:hAnsi="Arial Narrow"/>
          <w:b/>
          <w:bCs/>
          <w:color w:val="1CB8CF"/>
          <w:sz w:val="32"/>
          <w:szCs w:val="32"/>
        </w:rPr>
      </w:pPr>
      <w:r w:rsidRPr="00ED3D54">
        <w:rPr>
          <w:rFonts w:ascii="Arial Narrow" w:hAnsi="Arial Narrow"/>
          <w:b/>
          <w:bCs/>
          <w:color w:val="1CB8CF"/>
          <w:sz w:val="32"/>
          <w:szCs w:val="32"/>
        </w:rPr>
        <w:t>Un programme immersif autour de la construction en terre crue</w:t>
      </w:r>
    </w:p>
    <w:p w14:paraId="31A1CF41" w14:textId="77777777" w:rsidR="00BB042C" w:rsidRDefault="00005D77" w:rsidP="00F0313F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005D77">
        <w:rPr>
          <w:rFonts w:ascii="Arial" w:hAnsi="Arial" w:cs="Arial"/>
        </w:rPr>
        <w:t xml:space="preserve">Pendant </w:t>
      </w:r>
      <w:r>
        <w:rPr>
          <w:rFonts w:ascii="Arial" w:hAnsi="Arial" w:cs="Arial"/>
        </w:rPr>
        <w:t>6</w:t>
      </w:r>
      <w:r w:rsidRPr="00005D77">
        <w:rPr>
          <w:rFonts w:ascii="Arial" w:hAnsi="Arial" w:cs="Arial"/>
        </w:rPr>
        <w:t xml:space="preserve"> jours, d</w:t>
      </w:r>
      <w:r>
        <w:rPr>
          <w:rFonts w:ascii="Arial" w:hAnsi="Arial" w:cs="Arial"/>
        </w:rPr>
        <w:t xml:space="preserve">es </w:t>
      </w:r>
      <w:r w:rsidRPr="00005D77">
        <w:rPr>
          <w:rFonts w:ascii="Arial" w:hAnsi="Arial" w:cs="Arial"/>
        </w:rPr>
        <w:t xml:space="preserve">étudiants wallons et français exploreront le potentiel de la terre </w:t>
      </w:r>
      <w:r>
        <w:rPr>
          <w:rFonts w:ascii="Arial" w:hAnsi="Arial" w:cs="Arial"/>
        </w:rPr>
        <w:t xml:space="preserve">crue </w:t>
      </w:r>
      <w:r w:rsidRPr="00005D77">
        <w:rPr>
          <w:rFonts w:ascii="Arial" w:hAnsi="Arial" w:cs="Arial"/>
        </w:rPr>
        <w:t xml:space="preserve">comme matériau de construction, à travers des visites et des ateliers pratiques. </w:t>
      </w:r>
    </w:p>
    <w:p w14:paraId="443F5924" w14:textId="3DB7075A" w:rsidR="00005D77" w:rsidRPr="00982E28" w:rsidRDefault="00005D77" w:rsidP="00F0313F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005D77">
        <w:rPr>
          <w:rFonts w:ascii="Arial" w:hAnsi="Arial" w:cs="Arial"/>
        </w:rPr>
        <w:t>L’objectif ? Comprendre comment ce matériau ancestral peut répondre aux défis actuels de la construction durable et du réemploi.</w:t>
      </w:r>
    </w:p>
    <w:p w14:paraId="03F4B541" w14:textId="77777777" w:rsidR="00982E28" w:rsidRPr="00ED3D54" w:rsidRDefault="00982E28" w:rsidP="00F0313F">
      <w:pPr>
        <w:pStyle w:val="NormalWeb"/>
        <w:spacing w:before="120" w:beforeAutospacing="0" w:after="0" w:afterAutospacing="0"/>
        <w:rPr>
          <w:rFonts w:ascii="Arial" w:hAnsi="Arial" w:cs="Arial"/>
          <w:b/>
          <w:bCs/>
        </w:rPr>
      </w:pPr>
      <w:r w:rsidRPr="00ED3D54">
        <w:rPr>
          <w:rFonts w:ascii="Arial" w:hAnsi="Arial" w:cs="Arial"/>
          <w:b/>
          <w:bCs/>
        </w:rPr>
        <w:t>Au programme :</w:t>
      </w:r>
    </w:p>
    <w:p w14:paraId="2927507B" w14:textId="2841DB09" w:rsidR="003D3412" w:rsidRPr="003D3412" w:rsidRDefault="00982E28" w:rsidP="008E0957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120" w:beforeAutospacing="0" w:after="0" w:afterAutospacing="0"/>
        <w:ind w:left="426" w:hanging="284"/>
        <w:rPr>
          <w:rFonts w:ascii="Arial" w:hAnsi="Arial" w:cs="Arial"/>
          <w:i/>
          <w:iCs/>
          <w:color w:val="808080" w:themeColor="background1" w:themeShade="80"/>
        </w:rPr>
      </w:pPr>
      <w:r w:rsidRPr="00982E28">
        <w:rPr>
          <w:rStyle w:val="lev"/>
          <w:rFonts w:ascii="Arial" w:hAnsi="Arial" w:cs="Arial"/>
        </w:rPr>
        <w:t>Mardi 18 mars 2025</w:t>
      </w:r>
      <w:r w:rsidRPr="00982E28">
        <w:rPr>
          <w:rFonts w:ascii="Arial" w:hAnsi="Arial" w:cs="Arial"/>
        </w:rPr>
        <w:t xml:space="preserve"> de 15h45 à 17h30</w:t>
      </w:r>
      <w:r w:rsidR="00727C69">
        <w:rPr>
          <w:rFonts w:ascii="Arial" w:hAnsi="Arial" w:cs="Arial"/>
        </w:rPr>
        <w:t> :</w:t>
      </w:r>
      <w:r w:rsidRPr="00982E28">
        <w:rPr>
          <w:rFonts w:ascii="Arial" w:hAnsi="Arial" w:cs="Arial"/>
        </w:rPr>
        <w:t xml:space="preserve"> </w:t>
      </w:r>
      <w:r w:rsidR="00F0313F">
        <w:rPr>
          <w:rFonts w:ascii="Arial" w:hAnsi="Arial" w:cs="Arial"/>
        </w:rPr>
        <w:br/>
        <w:t>V</w:t>
      </w:r>
      <w:r w:rsidRPr="00982E28">
        <w:rPr>
          <w:rFonts w:ascii="Arial" w:hAnsi="Arial" w:cs="Arial"/>
        </w:rPr>
        <w:t xml:space="preserve">isite d'une </w:t>
      </w:r>
      <w:r w:rsidRPr="00ED3D54">
        <w:rPr>
          <w:rFonts w:ascii="Arial" w:hAnsi="Arial" w:cs="Arial"/>
          <w:b/>
          <w:bCs/>
        </w:rPr>
        <w:t xml:space="preserve">école en Bois-Terre-Paille à Gommegnies </w:t>
      </w:r>
      <w:r w:rsidRPr="00982E28">
        <w:rPr>
          <w:rFonts w:ascii="Arial" w:hAnsi="Arial" w:cs="Arial"/>
        </w:rPr>
        <w:t xml:space="preserve">(France). </w:t>
      </w:r>
      <w:r w:rsidR="00ED3D54">
        <w:rPr>
          <w:rFonts w:ascii="Arial" w:hAnsi="Arial" w:cs="Arial"/>
        </w:rPr>
        <w:br/>
      </w:r>
      <w:r w:rsidRPr="00982E28">
        <w:rPr>
          <w:rFonts w:ascii="Arial" w:hAnsi="Arial" w:cs="Arial"/>
        </w:rPr>
        <w:t>Une immersion dans une réalisation exemplaire qui prouve que durabilité et modernité peuvent aller de pair.</w:t>
      </w:r>
    </w:p>
    <w:p w14:paraId="764D125D" w14:textId="288AD91F" w:rsidR="00727C69" w:rsidRPr="003D3412" w:rsidRDefault="00727C69" w:rsidP="008E0957">
      <w:pPr>
        <w:pStyle w:val="NormalWeb"/>
        <w:tabs>
          <w:tab w:val="num" w:pos="709"/>
        </w:tabs>
        <w:spacing w:before="60" w:beforeAutospacing="0" w:after="60" w:afterAutospacing="0"/>
        <w:ind w:left="567" w:hanging="141"/>
        <w:rPr>
          <w:rFonts w:ascii="Arial" w:hAnsi="Arial" w:cs="Arial"/>
          <w:i/>
          <w:iCs/>
          <w:color w:val="808080" w:themeColor="background1" w:themeShade="80"/>
        </w:rPr>
      </w:pPr>
      <w:r w:rsidRPr="003D3412">
        <w:rPr>
          <w:rFonts w:ascii="Arial" w:hAnsi="Arial" w:cs="Arial"/>
          <w:i/>
          <w:iCs/>
          <w:color w:val="808080" w:themeColor="background1" w:themeShade="80"/>
        </w:rPr>
        <w:t xml:space="preserve">749 </w:t>
      </w:r>
      <w:r w:rsidR="00BB042C">
        <w:rPr>
          <w:rFonts w:ascii="Arial" w:hAnsi="Arial" w:cs="Arial"/>
          <w:i/>
          <w:iCs/>
          <w:color w:val="808080" w:themeColor="background1" w:themeShade="80"/>
        </w:rPr>
        <w:t>r</w:t>
      </w:r>
      <w:r w:rsidRPr="003D3412">
        <w:rPr>
          <w:rFonts w:ascii="Arial" w:hAnsi="Arial" w:cs="Arial"/>
          <w:i/>
          <w:iCs/>
          <w:color w:val="808080" w:themeColor="background1" w:themeShade="80"/>
        </w:rPr>
        <w:t>ue de la Gare, 59144 Gommegnies</w:t>
      </w:r>
      <w:r w:rsidR="003D3412">
        <w:rPr>
          <w:rFonts w:ascii="Arial" w:hAnsi="Arial" w:cs="Arial"/>
          <w:i/>
          <w:iCs/>
          <w:color w:val="808080" w:themeColor="background1" w:themeShade="80"/>
        </w:rPr>
        <w:t xml:space="preserve"> (FR)</w:t>
      </w:r>
    </w:p>
    <w:p w14:paraId="657F3CA3" w14:textId="448097BD" w:rsidR="003D3412" w:rsidRPr="003D3412" w:rsidRDefault="00982E28" w:rsidP="008E0957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hanging="284"/>
        <w:rPr>
          <w:rFonts w:ascii="Arial" w:hAnsi="Arial" w:cs="Arial"/>
          <w:i/>
          <w:iCs/>
          <w:color w:val="808080" w:themeColor="background1" w:themeShade="80"/>
        </w:rPr>
      </w:pPr>
      <w:r w:rsidRPr="00982E28">
        <w:rPr>
          <w:rStyle w:val="lev"/>
          <w:rFonts w:ascii="Arial" w:hAnsi="Arial" w:cs="Arial"/>
        </w:rPr>
        <w:t>Mercredi 19 mars 2025</w:t>
      </w:r>
      <w:r w:rsidRPr="00982E28">
        <w:rPr>
          <w:rFonts w:ascii="Arial" w:hAnsi="Arial" w:cs="Arial"/>
        </w:rPr>
        <w:t xml:space="preserve"> à 9h30</w:t>
      </w:r>
      <w:r w:rsidR="00F0313F">
        <w:rPr>
          <w:rFonts w:ascii="Arial" w:hAnsi="Arial" w:cs="Arial"/>
        </w:rPr>
        <w:t> :</w:t>
      </w:r>
      <w:r w:rsidR="00F0313F">
        <w:rPr>
          <w:rFonts w:ascii="Arial" w:hAnsi="Arial" w:cs="Arial"/>
        </w:rPr>
        <w:br/>
      </w:r>
      <w:r w:rsidR="00F0313F">
        <w:rPr>
          <w:rFonts w:ascii="Arial" w:hAnsi="Arial" w:cs="Arial"/>
          <w:b/>
          <w:bCs/>
        </w:rPr>
        <w:t>V</w:t>
      </w:r>
      <w:r w:rsidRPr="00ED3D54">
        <w:rPr>
          <w:rFonts w:ascii="Arial" w:hAnsi="Arial" w:cs="Arial"/>
          <w:b/>
          <w:bCs/>
        </w:rPr>
        <w:t>isite du site de production BC Materials</w:t>
      </w:r>
      <w:r w:rsidRPr="00982E28">
        <w:rPr>
          <w:rFonts w:ascii="Arial" w:hAnsi="Arial" w:cs="Arial"/>
        </w:rPr>
        <w:t xml:space="preserve"> à Bruxelles</w:t>
      </w:r>
      <w:r w:rsidR="00BB042C">
        <w:rPr>
          <w:rFonts w:ascii="Arial" w:hAnsi="Arial" w:cs="Arial"/>
        </w:rPr>
        <w:t>,</w:t>
      </w:r>
      <w:r w:rsidRPr="00982E28">
        <w:rPr>
          <w:rFonts w:ascii="Arial" w:hAnsi="Arial" w:cs="Arial"/>
        </w:rPr>
        <w:t xml:space="preserve"> suivi</w:t>
      </w:r>
      <w:r w:rsidR="00BB042C">
        <w:rPr>
          <w:rFonts w:ascii="Arial" w:hAnsi="Arial" w:cs="Arial"/>
        </w:rPr>
        <w:t>e</w:t>
      </w:r>
      <w:r w:rsidRPr="00982E28">
        <w:rPr>
          <w:rFonts w:ascii="Arial" w:hAnsi="Arial" w:cs="Arial"/>
        </w:rPr>
        <w:t xml:space="preserve"> d'atelier</w:t>
      </w:r>
      <w:r w:rsidR="00BB042C">
        <w:rPr>
          <w:rFonts w:ascii="Arial" w:hAnsi="Arial" w:cs="Arial"/>
        </w:rPr>
        <w:t>s</w:t>
      </w:r>
      <w:r w:rsidRPr="00982E28">
        <w:rPr>
          <w:rFonts w:ascii="Arial" w:hAnsi="Arial" w:cs="Arial"/>
        </w:rPr>
        <w:t xml:space="preserve"> de caractérisation des terres. </w:t>
      </w:r>
      <w:r w:rsidR="00ED3D54">
        <w:rPr>
          <w:rFonts w:ascii="Arial" w:hAnsi="Arial" w:cs="Arial"/>
        </w:rPr>
        <w:br/>
      </w:r>
      <w:r w:rsidRPr="00982E28">
        <w:rPr>
          <w:rFonts w:ascii="Arial" w:hAnsi="Arial" w:cs="Arial"/>
        </w:rPr>
        <w:t>L'opportunité de découvrir une entreprise pionnière du réemploi des terres excavées en matériaux de construction.</w:t>
      </w:r>
    </w:p>
    <w:p w14:paraId="75C0736F" w14:textId="4F328924" w:rsidR="00727C69" w:rsidRPr="003D3412" w:rsidRDefault="00727C69" w:rsidP="008E0957">
      <w:pPr>
        <w:pStyle w:val="NormalWeb"/>
        <w:tabs>
          <w:tab w:val="num" w:pos="567"/>
        </w:tabs>
        <w:spacing w:before="60" w:beforeAutospacing="0" w:after="60" w:afterAutospacing="0"/>
        <w:ind w:left="426"/>
        <w:rPr>
          <w:rFonts w:ascii="Arial" w:hAnsi="Arial" w:cs="Arial"/>
          <w:i/>
          <w:iCs/>
          <w:color w:val="808080" w:themeColor="background1" w:themeShade="80"/>
        </w:rPr>
      </w:pPr>
      <w:r w:rsidRPr="003D3412">
        <w:rPr>
          <w:rFonts w:ascii="Arial" w:hAnsi="Arial" w:cs="Arial"/>
          <w:i/>
          <w:iCs/>
          <w:color w:val="808080" w:themeColor="background1" w:themeShade="80"/>
        </w:rPr>
        <w:t xml:space="preserve">104 </w:t>
      </w:r>
      <w:r w:rsidR="00BB042C">
        <w:rPr>
          <w:rFonts w:ascii="Arial" w:hAnsi="Arial" w:cs="Arial"/>
          <w:i/>
          <w:iCs/>
          <w:color w:val="808080" w:themeColor="background1" w:themeShade="80"/>
        </w:rPr>
        <w:t>a</w:t>
      </w:r>
      <w:hyperlink r:id="rId11" w:history="1">
        <w:r w:rsidRPr="003D3412">
          <w:rPr>
            <w:rFonts w:ascii="Arial" w:hAnsi="Arial" w:cs="Arial"/>
            <w:i/>
            <w:iCs/>
            <w:color w:val="808080" w:themeColor="background1" w:themeShade="80"/>
          </w:rPr>
          <w:t>venue du Port, 1000 Bruxelles</w:t>
        </w:r>
      </w:hyperlink>
      <w:r w:rsidR="003D3412">
        <w:rPr>
          <w:rFonts w:ascii="Arial" w:hAnsi="Arial" w:cs="Arial"/>
          <w:i/>
          <w:iCs/>
          <w:color w:val="808080" w:themeColor="background1" w:themeShade="80"/>
        </w:rPr>
        <w:t xml:space="preserve"> (BE)</w:t>
      </w:r>
    </w:p>
    <w:p w14:paraId="7C73DA21" w14:textId="5E3364C5" w:rsidR="003D3412" w:rsidRPr="00F0313F" w:rsidRDefault="00982E28" w:rsidP="008E0957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hanging="284"/>
        <w:rPr>
          <w:rFonts w:ascii="Arial" w:hAnsi="Arial" w:cs="Arial"/>
          <w:i/>
          <w:iCs/>
          <w:color w:val="1CB8CF"/>
        </w:rPr>
      </w:pPr>
      <w:r w:rsidRPr="00982E28">
        <w:rPr>
          <w:rStyle w:val="lev"/>
          <w:rFonts w:ascii="Arial" w:hAnsi="Arial" w:cs="Arial"/>
        </w:rPr>
        <w:t>Les 20, 21, 27 et 28 mars 2025</w:t>
      </w:r>
      <w:r w:rsidRPr="00982E28">
        <w:rPr>
          <w:rFonts w:ascii="Arial" w:hAnsi="Arial" w:cs="Arial"/>
        </w:rPr>
        <w:t xml:space="preserve"> de 8h à 16h</w:t>
      </w:r>
      <w:r w:rsidR="00727C69">
        <w:rPr>
          <w:rFonts w:ascii="Arial" w:hAnsi="Arial" w:cs="Arial"/>
        </w:rPr>
        <w:t xml:space="preserve"> : </w:t>
      </w:r>
      <w:r w:rsidR="00F0313F">
        <w:rPr>
          <w:rFonts w:ascii="Arial" w:hAnsi="Arial" w:cs="Arial"/>
        </w:rPr>
        <w:br/>
      </w:r>
      <w:r w:rsidR="00F0313F">
        <w:rPr>
          <w:rFonts w:ascii="Arial" w:hAnsi="Arial" w:cs="Arial"/>
          <w:b/>
          <w:bCs/>
        </w:rPr>
        <w:t>Q</w:t>
      </w:r>
      <w:r w:rsidRPr="003D3412">
        <w:rPr>
          <w:rFonts w:ascii="Arial" w:hAnsi="Arial" w:cs="Arial"/>
          <w:b/>
          <w:bCs/>
        </w:rPr>
        <w:t xml:space="preserve">uatre journées de mise en pratique au FOREM </w:t>
      </w:r>
      <w:r w:rsidR="007E1621">
        <w:rPr>
          <w:rFonts w:ascii="Arial" w:hAnsi="Arial" w:cs="Arial"/>
          <w:b/>
          <w:bCs/>
        </w:rPr>
        <w:t xml:space="preserve">de </w:t>
      </w:r>
      <w:r w:rsidRPr="003D3412">
        <w:rPr>
          <w:rFonts w:ascii="Arial" w:hAnsi="Arial" w:cs="Arial"/>
          <w:b/>
          <w:bCs/>
        </w:rPr>
        <w:t xml:space="preserve">Frameries </w:t>
      </w:r>
      <w:r w:rsidR="003D3412">
        <w:rPr>
          <w:rFonts w:ascii="Arial" w:hAnsi="Arial" w:cs="Arial"/>
        </w:rPr>
        <w:t xml:space="preserve">(BE) </w:t>
      </w:r>
      <w:r w:rsidR="003D3412">
        <w:rPr>
          <w:rFonts w:ascii="Arial" w:hAnsi="Arial" w:cs="Arial"/>
        </w:rPr>
        <w:br/>
        <w:t>T</w:t>
      </w:r>
      <w:r w:rsidRPr="00982E28">
        <w:rPr>
          <w:rFonts w:ascii="Arial" w:hAnsi="Arial" w:cs="Arial"/>
        </w:rPr>
        <w:t>rois ateliers techniques permettront aux étudiants de mettre les mains dans la terre et d'expérimenter la pose d'enduit</w:t>
      </w:r>
      <w:r w:rsidR="003D3412">
        <w:rPr>
          <w:rFonts w:ascii="Arial" w:hAnsi="Arial" w:cs="Arial"/>
        </w:rPr>
        <w:t xml:space="preserve"> terre</w:t>
      </w:r>
      <w:r w:rsidRPr="00982E28">
        <w:rPr>
          <w:rFonts w:ascii="Arial" w:hAnsi="Arial" w:cs="Arial"/>
        </w:rPr>
        <w:t>, la maçonnerie en bloc</w:t>
      </w:r>
      <w:r w:rsidR="008E0957">
        <w:rPr>
          <w:rFonts w:ascii="Arial" w:hAnsi="Arial" w:cs="Arial"/>
        </w:rPr>
        <w:t>s</w:t>
      </w:r>
      <w:r w:rsidRPr="00982E28">
        <w:rPr>
          <w:rFonts w:ascii="Arial" w:hAnsi="Arial" w:cs="Arial"/>
        </w:rPr>
        <w:t xml:space="preserve"> de terre crue et le banchage de paroi</w:t>
      </w:r>
      <w:r w:rsidR="008E0957">
        <w:rPr>
          <w:rFonts w:ascii="Arial" w:hAnsi="Arial" w:cs="Arial"/>
        </w:rPr>
        <w:t>s</w:t>
      </w:r>
      <w:r w:rsidRPr="00982E28">
        <w:rPr>
          <w:rFonts w:ascii="Arial" w:hAnsi="Arial" w:cs="Arial"/>
        </w:rPr>
        <w:t xml:space="preserve"> en pisé.</w:t>
      </w:r>
      <w:r w:rsidRPr="00982E28">
        <w:rPr>
          <w:rFonts w:ascii="Arial" w:hAnsi="Arial" w:cs="Arial"/>
        </w:rPr>
        <w:br/>
        <w:t xml:space="preserve">Un expérience unique pour ces étudiants d'expérimenter en réel </w:t>
      </w:r>
      <w:r w:rsidR="00ED3D54">
        <w:rPr>
          <w:rFonts w:ascii="Arial" w:hAnsi="Arial" w:cs="Arial"/>
        </w:rPr>
        <w:t>ce qu’ils conçoivent sur plan.</w:t>
      </w:r>
    </w:p>
    <w:p w14:paraId="560C5F68" w14:textId="2854BCBA" w:rsidR="00727C69" w:rsidRPr="003D3412" w:rsidRDefault="00727C69" w:rsidP="008E0957">
      <w:pPr>
        <w:pStyle w:val="NormalWeb"/>
        <w:spacing w:before="60" w:beforeAutospacing="0" w:after="60" w:afterAutospacing="0"/>
        <w:ind w:left="426"/>
        <w:rPr>
          <w:rFonts w:ascii="Arial" w:hAnsi="Arial" w:cs="Arial"/>
          <w:i/>
          <w:iCs/>
          <w:color w:val="808080" w:themeColor="background1" w:themeShade="80"/>
        </w:rPr>
      </w:pPr>
      <w:r w:rsidRPr="003D3412">
        <w:rPr>
          <w:rFonts w:ascii="Arial" w:hAnsi="Arial" w:cs="Arial"/>
          <w:i/>
          <w:iCs/>
          <w:color w:val="808080" w:themeColor="background1" w:themeShade="80"/>
        </w:rPr>
        <w:t xml:space="preserve">92 </w:t>
      </w:r>
      <w:hyperlink r:id="rId12" w:history="1">
        <w:r w:rsidRPr="003D3412">
          <w:rPr>
            <w:rFonts w:ascii="Arial" w:hAnsi="Arial" w:cs="Arial"/>
            <w:i/>
            <w:iCs/>
            <w:color w:val="808080" w:themeColor="background1" w:themeShade="80"/>
          </w:rPr>
          <w:t>Route de Bavay, 7080 Frameries</w:t>
        </w:r>
      </w:hyperlink>
      <w:r w:rsidR="003D3412">
        <w:rPr>
          <w:rFonts w:ascii="Arial" w:hAnsi="Arial" w:cs="Arial"/>
          <w:i/>
          <w:iCs/>
          <w:color w:val="808080" w:themeColor="background1" w:themeShade="80"/>
        </w:rPr>
        <w:t xml:space="preserve"> (</w:t>
      </w:r>
      <w:r w:rsidR="00F0313F">
        <w:rPr>
          <w:rFonts w:ascii="Arial" w:hAnsi="Arial" w:cs="Arial"/>
          <w:i/>
          <w:iCs/>
          <w:color w:val="808080" w:themeColor="background1" w:themeShade="80"/>
        </w:rPr>
        <w:t>BE</w:t>
      </w:r>
      <w:r w:rsidR="003D3412">
        <w:rPr>
          <w:rFonts w:ascii="Arial" w:hAnsi="Arial" w:cs="Arial"/>
          <w:i/>
          <w:iCs/>
          <w:color w:val="808080" w:themeColor="background1" w:themeShade="80"/>
        </w:rPr>
        <w:t>)</w:t>
      </w:r>
    </w:p>
    <w:p w14:paraId="18A03B37" w14:textId="77777777" w:rsidR="00727C69" w:rsidRPr="00982E28" w:rsidRDefault="00727C69" w:rsidP="00727C69">
      <w:pPr>
        <w:pStyle w:val="NormalWeb"/>
        <w:rPr>
          <w:rFonts w:ascii="Arial" w:hAnsi="Arial" w:cs="Arial"/>
        </w:rPr>
      </w:pPr>
    </w:p>
    <w:p w14:paraId="312B19C1" w14:textId="5BA5900C" w:rsidR="00982E28" w:rsidRPr="00ED3D54" w:rsidRDefault="00982E28" w:rsidP="00982E28">
      <w:pPr>
        <w:pStyle w:val="NormalWeb"/>
        <w:rPr>
          <w:rFonts w:ascii="Arial Narrow" w:hAnsi="Arial Narrow"/>
          <w:b/>
          <w:bCs/>
          <w:color w:val="1CB8CF"/>
          <w:sz w:val="32"/>
          <w:szCs w:val="32"/>
        </w:rPr>
      </w:pPr>
      <w:r w:rsidRPr="00ED3D54">
        <w:rPr>
          <w:rFonts w:ascii="Arial Narrow" w:hAnsi="Arial Narrow"/>
          <w:b/>
          <w:bCs/>
          <w:color w:val="1CB8CF"/>
          <w:sz w:val="32"/>
          <w:szCs w:val="32"/>
        </w:rPr>
        <w:t>Pourquoi ce Workshop ?</w:t>
      </w:r>
    </w:p>
    <w:p w14:paraId="5D87DD6C" w14:textId="77777777" w:rsidR="00982E28" w:rsidRPr="00982E28" w:rsidRDefault="00982E28" w:rsidP="00982E28">
      <w:pPr>
        <w:pStyle w:val="NormalWeb"/>
        <w:rPr>
          <w:rFonts w:ascii="Arial" w:hAnsi="Arial" w:cs="Arial"/>
        </w:rPr>
      </w:pPr>
      <w:r w:rsidRPr="00982E28">
        <w:rPr>
          <w:rFonts w:ascii="Arial" w:hAnsi="Arial" w:cs="Arial"/>
        </w:rPr>
        <w:t>Face aux défis environnementaux et à la nécessité de développer des filières de construction plus respectueuses des ressources naturelles, ce Workshop vise à initier les futurs professionnels aux techniques de la construction en terre crue, un matériau ancestral qui retrouve aujourd’hui un intérêt croissant.</w:t>
      </w:r>
    </w:p>
    <w:p w14:paraId="4046700C" w14:textId="77777777" w:rsidR="00982E28" w:rsidRPr="00982E28" w:rsidRDefault="00982E28" w:rsidP="00982E28">
      <w:pPr>
        <w:pStyle w:val="NormalWeb"/>
        <w:rPr>
          <w:rFonts w:ascii="Arial" w:hAnsi="Arial" w:cs="Arial"/>
        </w:rPr>
      </w:pPr>
      <w:r w:rsidRPr="00982E28">
        <w:rPr>
          <w:rFonts w:ascii="Arial" w:hAnsi="Arial" w:cs="Arial"/>
        </w:rPr>
        <w:t>Ce sera également l’occasion d’échanger avec des experts du secteur et d’observer la montée en compétence des étudiants sur des techniques en pleine réémergence.</w:t>
      </w:r>
    </w:p>
    <w:p w14:paraId="694540D7" w14:textId="0B0D6D24" w:rsidR="00982E28" w:rsidRPr="00ED3D54" w:rsidRDefault="00ED3D54" w:rsidP="00982E28">
      <w:pPr>
        <w:pStyle w:val="NormalWeb"/>
        <w:rPr>
          <w:rFonts w:ascii="Arial Narrow" w:hAnsi="Arial Narrow"/>
          <w:b/>
          <w:bCs/>
          <w:color w:val="1CB8CF"/>
          <w:sz w:val="32"/>
          <w:szCs w:val="32"/>
        </w:rPr>
      </w:pPr>
      <w:r w:rsidRPr="00ED3D54">
        <w:rPr>
          <w:rFonts w:ascii="Arial Narrow" w:hAnsi="Arial Narrow"/>
          <w:b/>
          <w:bCs/>
          <w:color w:val="1CB8CF"/>
          <w:sz w:val="32"/>
          <w:szCs w:val="32"/>
        </w:rPr>
        <w:t>Contact :</w:t>
      </w:r>
    </w:p>
    <w:p w14:paraId="151CA191" w14:textId="0466458C" w:rsidR="00F0313F" w:rsidRDefault="00982E28" w:rsidP="00F0313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82E28">
        <w:rPr>
          <w:rFonts w:ascii="Arial" w:hAnsi="Arial" w:cs="Arial"/>
        </w:rPr>
        <w:t>Pour toute demande d'interview</w:t>
      </w:r>
      <w:r w:rsidR="00CF79A9">
        <w:rPr>
          <w:rFonts w:ascii="Arial" w:hAnsi="Arial" w:cs="Arial"/>
        </w:rPr>
        <w:t>,</w:t>
      </w:r>
      <w:r w:rsidRPr="00982E28">
        <w:rPr>
          <w:rFonts w:ascii="Arial" w:hAnsi="Arial" w:cs="Arial"/>
        </w:rPr>
        <w:t xml:space="preserve"> ou pour confirmer votre venue, merci de contacter :</w:t>
      </w:r>
      <w:r w:rsidRPr="00982E28">
        <w:rPr>
          <w:rFonts w:ascii="Arial" w:hAnsi="Arial" w:cs="Arial"/>
        </w:rPr>
        <w:br/>
      </w:r>
      <w:r w:rsidRPr="00982E28">
        <w:rPr>
          <w:rStyle w:val="lev"/>
          <w:rFonts w:ascii="Arial" w:hAnsi="Arial" w:cs="Arial"/>
        </w:rPr>
        <w:t>Nadine Zanoni</w:t>
      </w:r>
    </w:p>
    <w:p w14:paraId="20D5790F" w14:textId="4C2A7D7A" w:rsidR="00982E28" w:rsidRPr="00982E28" w:rsidRDefault="00982E28" w:rsidP="00F0313F">
      <w:pPr>
        <w:pStyle w:val="NormalWeb"/>
        <w:spacing w:before="0" w:beforeAutospacing="0" w:after="360" w:afterAutospacing="0"/>
        <w:rPr>
          <w:rFonts w:ascii="Arial" w:hAnsi="Arial" w:cs="Arial"/>
        </w:rPr>
      </w:pPr>
      <w:r w:rsidRPr="00982E28">
        <w:rPr>
          <w:rFonts w:ascii="Arial" w:hAnsi="Arial" w:cs="Arial"/>
        </w:rPr>
        <w:t xml:space="preserve"> +32 476 274 118 – </w:t>
      </w:r>
      <w:r w:rsidRPr="00982E28">
        <w:rPr>
          <w:rStyle w:val="lev"/>
          <w:rFonts w:ascii="Arial" w:hAnsi="Arial" w:cs="Arial"/>
        </w:rPr>
        <w:t>nzanoni@espace-environnement.be</w:t>
      </w:r>
    </w:p>
    <w:p w14:paraId="126DBD49" w14:textId="77777777" w:rsidR="003D3412" w:rsidRPr="003D3412" w:rsidRDefault="003D3412" w:rsidP="00F0313F">
      <w:pPr>
        <w:pStyle w:val="NormalWeb"/>
        <w:pBdr>
          <w:top w:val="single" w:sz="12" w:space="1" w:color="95C11F"/>
        </w:pBdr>
        <w:spacing w:before="0" w:beforeAutospacing="0" w:after="0" w:afterAutospacing="0"/>
        <w:rPr>
          <w:rFonts w:ascii="Arial" w:hAnsi="Arial" w:cs="Arial"/>
          <w:sz w:val="2"/>
          <w:szCs w:val="2"/>
        </w:rPr>
      </w:pPr>
    </w:p>
    <w:p w14:paraId="3891FF14" w14:textId="29E3F637" w:rsidR="00982E28" w:rsidRPr="003D3412" w:rsidRDefault="003D3412" w:rsidP="00F0313F">
      <w:pPr>
        <w:pStyle w:val="NormalWeb"/>
        <w:spacing w:before="360" w:beforeAutospacing="0" w:after="0" w:afterAutospacing="0"/>
        <w:rPr>
          <w:rFonts w:ascii="Arial Narrow" w:hAnsi="Arial Narrow"/>
          <w:b/>
          <w:bCs/>
          <w:color w:val="1CB8CF"/>
          <w:sz w:val="32"/>
          <w:szCs w:val="32"/>
        </w:rPr>
      </w:pPr>
      <w:r w:rsidRPr="00056E4A">
        <w:rPr>
          <w:rFonts w:ascii="Arial Narrow" w:hAnsi="Arial Narrow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03251D8" wp14:editId="08AC3558">
            <wp:simplePos x="0" y="0"/>
            <wp:positionH relativeFrom="column">
              <wp:posOffset>3175</wp:posOffset>
            </wp:positionH>
            <wp:positionV relativeFrom="paragraph">
              <wp:posOffset>206745</wp:posOffset>
            </wp:positionV>
            <wp:extent cx="716280" cy="306705"/>
            <wp:effectExtent l="0" t="0" r="7620" b="0"/>
            <wp:wrapSquare wrapText="bothSides"/>
            <wp:docPr id="4" name="Image 4" descr="Une image contenant Graphique, graphisme, Polic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, graphisme, Police, texte&#10;&#10;Description générée automatiquement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46"/>
                    <a:stretch/>
                  </pic:blipFill>
                  <pic:spPr bwMode="auto">
                    <a:xfrm>
                      <a:off x="0" y="0"/>
                      <a:ext cx="716280" cy="30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28" w:rsidRPr="003D3412">
        <w:rPr>
          <w:rFonts w:ascii="Arial Narrow" w:hAnsi="Arial Narrow"/>
          <w:b/>
          <w:bCs/>
          <w:color w:val="1CB8CF"/>
          <w:sz w:val="32"/>
          <w:szCs w:val="32"/>
        </w:rPr>
        <w:t>en quelques mots</w:t>
      </w:r>
    </w:p>
    <w:p w14:paraId="45AF28D4" w14:textId="77777777" w:rsidR="00005D77" w:rsidRPr="00F0313F" w:rsidRDefault="00005D77" w:rsidP="00005D77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3F378CF" w14:textId="5C15A6DC" w:rsidR="00982E28" w:rsidRPr="00982E28" w:rsidRDefault="00982E28" w:rsidP="00005D7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82E28">
        <w:rPr>
          <w:rFonts w:ascii="Arial" w:hAnsi="Arial" w:cs="Arial"/>
        </w:rPr>
        <w:t xml:space="preserve">Soutenu par l'Union Européenne et la Wallonie, le projet </w:t>
      </w:r>
      <w:r w:rsidRPr="00982E28">
        <w:rPr>
          <w:rStyle w:val="lev"/>
          <w:rFonts w:ascii="Arial" w:hAnsi="Arial" w:cs="Arial"/>
        </w:rPr>
        <w:t>REnversC</w:t>
      </w:r>
      <w:r w:rsidR="003D3412">
        <w:rPr>
          <w:rFonts w:ascii="Arial" w:hAnsi="Arial" w:cs="Arial"/>
        </w:rPr>
        <w:t xml:space="preserve"> : la </w:t>
      </w:r>
      <w:r w:rsidRPr="00982E28">
        <w:rPr>
          <w:rFonts w:ascii="Arial" w:hAnsi="Arial" w:cs="Arial"/>
        </w:rPr>
        <w:t xml:space="preserve">Rénovation Efficiente vers la Circularité vise à renforcer la rénovation efficiente et circulaire du bâti sur le territoire transfrontalier du Hainaut. Suite du projet Interreg V FAI-Re, REnversC s'appuie sur un partenariat de </w:t>
      </w:r>
      <w:r w:rsidRPr="00982E28">
        <w:rPr>
          <w:rStyle w:val="lev"/>
          <w:rFonts w:ascii="Arial" w:hAnsi="Arial" w:cs="Arial"/>
        </w:rPr>
        <w:t>8 opérateurs et 23 partenaires associés</w:t>
      </w:r>
      <w:r w:rsidRPr="00982E28">
        <w:rPr>
          <w:rFonts w:ascii="Arial" w:hAnsi="Arial" w:cs="Arial"/>
        </w:rPr>
        <w:t>, couvrant l'ensemble de la chaîne de valeur de la rénovation. Le projet agit sur trois leviers principaux :</w:t>
      </w:r>
    </w:p>
    <w:p w14:paraId="3E6E6F2C" w14:textId="77777777" w:rsidR="00982E28" w:rsidRPr="00982E28" w:rsidRDefault="00982E28" w:rsidP="00982E28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82E28">
        <w:rPr>
          <w:rStyle w:val="lev"/>
          <w:rFonts w:ascii="Arial" w:hAnsi="Arial" w:cs="Arial"/>
        </w:rPr>
        <w:t>Former et sensibiliser</w:t>
      </w:r>
      <w:r w:rsidRPr="00F36F98">
        <w:rPr>
          <w:rStyle w:val="lev"/>
          <w:rFonts w:ascii="Arial" w:hAnsi="Arial" w:cs="Arial"/>
        </w:rPr>
        <w:t xml:space="preserve"> :</w:t>
      </w:r>
      <w:r w:rsidRPr="00982E28">
        <w:rPr>
          <w:rFonts w:ascii="Arial" w:hAnsi="Arial" w:cs="Arial"/>
        </w:rPr>
        <w:t xml:space="preserve"> proposer des formations sur les pratiques de rénovation respectueuses de l’environnement, avec un accent sur la neutralité carbone.</w:t>
      </w:r>
    </w:p>
    <w:p w14:paraId="2DABB9E3" w14:textId="77777777" w:rsidR="00982E28" w:rsidRPr="00982E28" w:rsidRDefault="00982E28" w:rsidP="00982E28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82E28">
        <w:rPr>
          <w:rStyle w:val="lev"/>
          <w:rFonts w:ascii="Arial" w:hAnsi="Arial" w:cs="Arial"/>
        </w:rPr>
        <w:t>Favoriser la transversalité</w:t>
      </w:r>
      <w:r w:rsidRPr="00F36F98">
        <w:rPr>
          <w:rStyle w:val="lev"/>
        </w:rPr>
        <w:t xml:space="preserve"> :</w:t>
      </w:r>
      <w:r w:rsidRPr="00982E28">
        <w:rPr>
          <w:rFonts w:ascii="Arial" w:hAnsi="Arial" w:cs="Arial"/>
        </w:rPr>
        <w:t xml:space="preserve"> encourager la collaboration entre les différents acteurs, de la conception à la mise en œuvre et l’entretien, pour une approche holistique.</w:t>
      </w:r>
    </w:p>
    <w:p w14:paraId="3006F735" w14:textId="77777777" w:rsidR="00982E28" w:rsidRPr="00982E28" w:rsidRDefault="00982E28" w:rsidP="00982E28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82E28">
        <w:rPr>
          <w:rStyle w:val="lev"/>
          <w:rFonts w:ascii="Arial" w:hAnsi="Arial" w:cs="Arial"/>
        </w:rPr>
        <w:t>Intégrer la circularité dans les pratiques</w:t>
      </w:r>
      <w:r w:rsidRPr="00F36F98">
        <w:rPr>
          <w:rStyle w:val="lev"/>
          <w:rFonts w:ascii="Arial" w:hAnsi="Arial" w:cs="Arial"/>
        </w:rPr>
        <w:t xml:space="preserve"> :</w:t>
      </w:r>
      <w:r w:rsidRPr="00F36F98">
        <w:rPr>
          <w:rStyle w:val="lev"/>
        </w:rPr>
        <w:t xml:space="preserve"> </w:t>
      </w:r>
      <w:r w:rsidRPr="00F36F98">
        <w:rPr>
          <w:rStyle w:val="lev"/>
          <w:b w:val="0"/>
          <w:bCs w:val="0"/>
        </w:rPr>
        <w:t>i</w:t>
      </w:r>
      <w:r w:rsidRPr="00982E28">
        <w:rPr>
          <w:rFonts w:ascii="Arial" w:hAnsi="Arial" w:cs="Arial"/>
        </w:rPr>
        <w:t>ncorporer des principes de circularité dans les processus de rénovation.</w:t>
      </w:r>
    </w:p>
    <w:p w14:paraId="35DD899A" w14:textId="65452887" w:rsidR="00F0313F" w:rsidRDefault="00982E28" w:rsidP="00982E28">
      <w:pPr>
        <w:pStyle w:val="NormalWeb"/>
        <w:rPr>
          <w:rFonts w:ascii="Arial" w:hAnsi="Arial" w:cs="Arial"/>
        </w:rPr>
      </w:pPr>
      <w:r w:rsidRPr="00982E28">
        <w:rPr>
          <w:rFonts w:ascii="Arial" w:hAnsi="Arial" w:cs="Arial"/>
        </w:rPr>
        <w:t>Ancré au cœur des politiques européennes, REnversC propose une réponse innovante aux défis environnementaux actuels, en transformant durablement le secteur du bâtiment.</w:t>
      </w:r>
    </w:p>
    <w:p w14:paraId="16467982" w14:textId="782EC8E2" w:rsidR="00982E28" w:rsidRDefault="00982E28" w:rsidP="00F0313F">
      <w:pPr>
        <w:pStyle w:val="NormalWeb"/>
        <w:rPr>
          <w:rFonts w:ascii="Arial" w:hAnsi="Arial" w:cs="Arial"/>
        </w:rPr>
      </w:pPr>
      <w:r w:rsidRPr="00F0313F">
        <w:rPr>
          <w:rFonts w:ascii="Arial" w:hAnsi="Arial" w:cs="Arial"/>
          <w:b/>
          <w:bCs/>
        </w:rPr>
        <w:t xml:space="preserve">Plus d'informations sur </w:t>
      </w:r>
      <w:r w:rsidRPr="00982E28">
        <w:rPr>
          <w:rFonts w:ascii="Arial" w:hAnsi="Arial" w:cs="Arial"/>
        </w:rPr>
        <w:t xml:space="preserve">: </w:t>
      </w:r>
      <w:hyperlink r:id="rId14" w:history="1">
        <w:r w:rsidRPr="00982E28">
          <w:rPr>
            <w:rStyle w:val="Lienhypertexte"/>
            <w:rFonts w:ascii="Arial" w:hAnsi="Arial" w:cs="Arial"/>
          </w:rPr>
          <w:t>www.renversc.eu</w:t>
        </w:r>
      </w:hyperlink>
      <w:r w:rsidRPr="00982E28">
        <w:rPr>
          <w:rFonts w:ascii="Arial" w:hAnsi="Arial" w:cs="Arial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596FC2" w:rsidRPr="00596FC2" w14:paraId="23817E21" w14:textId="77777777" w:rsidTr="00596F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96FC2" w:rsidRPr="00596FC2" w14:paraId="24B276A5" w14:textId="77777777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0"/>
                  </w:tblGrid>
                  <w:tr w:rsidR="00596FC2" w:rsidRPr="00596FC2" w14:paraId="52A06CAE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0"/>
                        </w:tblGrid>
                        <w:tr w:rsidR="00596FC2" w:rsidRPr="00596FC2" w14:paraId="604476EC" w14:textId="77777777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EA66383" w14:textId="77777777" w:rsidR="00596FC2" w:rsidRPr="00596FC2" w:rsidRDefault="00596FC2" w:rsidP="00596FC2">
                              <w:pPr>
                                <w:pStyle w:val="NormalWeb"/>
                                <w:divId w:val="687606604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596FC2"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Pour en savoir plus sur le projet, suivez-nous sur :</w:t>
                              </w:r>
                            </w:p>
                          </w:tc>
                        </w:tr>
                      </w:tbl>
                      <w:p w14:paraId="3D932FE0" w14:textId="77777777" w:rsidR="00596FC2" w:rsidRPr="00596FC2" w:rsidRDefault="00596FC2" w:rsidP="00596FC2">
                        <w:pPr>
                          <w:pStyle w:val="NormalWeb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7633E9" w14:textId="77777777" w:rsidR="00596FC2" w:rsidRPr="00596FC2" w:rsidRDefault="00596FC2" w:rsidP="00596FC2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D7E5B4D" w14:textId="77777777" w:rsidR="00596FC2" w:rsidRPr="00596FC2" w:rsidRDefault="00596FC2" w:rsidP="00596FC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FC2" w:rsidRPr="00596FC2" w14:paraId="55B0ABFC" w14:textId="77777777" w:rsidTr="00596FC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596FC2" w:rsidRPr="00596FC2" w14:paraId="4443ACFA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0"/>
                  </w:tblGrid>
                  <w:tr w:rsidR="00596FC2" w:rsidRPr="00596FC2" w14:paraId="3525B1C0" w14:textId="77777777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0"/>
                        </w:tblGrid>
                        <w:tr w:rsidR="00596FC2" w:rsidRPr="00596FC2" w14:paraId="230A360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596FC2" w:rsidRPr="00596FC2" w14:paraId="4629EAA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596FC2" w:rsidRPr="00596FC2" w14:paraId="14790EE1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4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596FC2" w:rsidRPr="00596FC2" w14:paraId="4A266D0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60" w:type="dxa"/>
                                                  <w:bottom w:w="0" w:type="dxa"/>
                                                  <w:right w:w="306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00"/>
                                                  <w:gridCol w:w="600"/>
                                                  <w:gridCol w:w="600"/>
                                                  <w:gridCol w:w="480"/>
                                                </w:tblGrid>
                                                <w:tr w:rsidR="00596FC2" w:rsidRPr="00596FC2" w14:paraId="2A40ECA8" w14:textId="77777777">
                                                  <w:tc>
                                                    <w:tcPr>
                                                      <w:tcW w:w="6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"/>
                                                        <w:gridCol w:w="120"/>
                                                      </w:tblGrid>
                                                      <w:tr w:rsidR="00596FC2" w:rsidRPr="00596FC2" w14:paraId="63AC63A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CF9776C" w14:textId="72F4E396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F4548E6" wp14:editId="328A6D7F">
                                                                  <wp:extent cx="304800" cy="304800"/>
                                                                  <wp:effectExtent l="0" t="0" r="0" b="0"/>
                                                                  <wp:docPr id="1677979517" name="Image 8" descr="Une image contenant symbole, cercle, logo, Emblème&#10;&#10;Le contenu généré par l’IA peut être incorrect.">
                                                                    <a:hlinkClick xmlns:a="http://schemas.openxmlformats.org/drawingml/2006/main" r:id="rId15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1677979517" name="Image 8" descr="Une image contenant symbole, cercle, logo, Emblème&#10;&#10;Le contenu généré par l’IA peut être incorrect.">
                                                                            <a:hlinkClick r:id="rId15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6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9671C0F" w14:textId="77777777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777252D" w14:textId="77777777" w:rsidR="00596FC2" w:rsidRPr="00596FC2" w:rsidRDefault="00596FC2" w:rsidP="00596FC2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="Arial" w:hAnsi="Arial" w:cs="Arial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"/>
                                                        <w:gridCol w:w="120"/>
                                                      </w:tblGrid>
                                                      <w:tr w:rsidR="00596FC2" w:rsidRPr="00596FC2" w14:paraId="0A8E5E8F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0DA1BB1" w14:textId="25E2622F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drawing>
                                                                <wp:inline distT="0" distB="0" distL="0" distR="0" wp14:anchorId="500A968A" wp14:editId="75AA4741">
                                                                  <wp:extent cx="304800" cy="304800"/>
                                                                  <wp:effectExtent l="0" t="0" r="0" b="0"/>
                                                                  <wp:docPr id="525800836" name="Image 7" descr="Une image contenant symbole, logo&#10;&#10;Le contenu généré par l’IA peut être incorrect.">
                                                                    <a:hlinkClick xmlns:a="http://schemas.openxmlformats.org/drawingml/2006/main" r:id="rId17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525800836" name="Image 7" descr="Une image contenant symbole, logo&#10;&#10;Le contenu généré par l’IA peut être incorrect.">
                                                                            <a:hlinkClick r:id="rId17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8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2A65482B" w14:textId="77777777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2CE4BA0" w14:textId="77777777" w:rsidR="00596FC2" w:rsidRPr="00596FC2" w:rsidRDefault="00596FC2" w:rsidP="00596FC2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="Arial" w:hAnsi="Arial" w:cs="Arial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0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"/>
                                                        <w:gridCol w:w="120"/>
                                                      </w:tblGrid>
                                                      <w:tr w:rsidR="00596FC2" w:rsidRPr="00596FC2" w14:paraId="0F8A541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0F37EB08" w14:textId="652C80BA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drawing>
                                                                <wp:inline distT="0" distB="0" distL="0" distR="0" wp14:anchorId="413E170E" wp14:editId="43CF113F">
                                                                  <wp:extent cx="304800" cy="304800"/>
                                                                  <wp:effectExtent l="0" t="0" r="0" b="0"/>
                                                                  <wp:docPr id="86494130" name="Image 6" descr="Une image contenant logo, cercle, symbole, Graphique&#10;&#10;Le contenu généré par l’IA peut être incorrect.">
                                                                    <a:hlinkClick xmlns:a="http://schemas.openxmlformats.org/drawingml/2006/main" r:id="rId19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86494130" name="Image 6" descr="Une image contenant logo, cercle, symbole, Graphique&#10;&#10;Le contenu généré par l’IA peut être incorrect.">
                                                                            <a:hlinkClick r:id="rId19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0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20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6F404455" w14:textId="77777777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softHyphen/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8C8965A" w14:textId="77777777" w:rsidR="00596FC2" w:rsidRPr="00596FC2" w:rsidRDefault="00596FC2" w:rsidP="00596FC2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="Arial" w:hAnsi="Arial" w:cs="Arial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4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80"/>
                                                      </w:tblGrid>
                                                      <w:tr w:rsidR="00596FC2" w:rsidRPr="00596FC2" w14:paraId="002B9A8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0" w:type="dxa"/>
                                                              <w:bottom w:w="75" w:type="dxa"/>
                                                              <w:right w:w="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14:paraId="523CC3AD" w14:textId="6CDB1E42" w:rsidR="00596FC2" w:rsidRPr="00596FC2" w:rsidRDefault="00596FC2" w:rsidP="00596FC2">
                                                            <w:pPr>
                                                              <w:pStyle w:val="NormalWeb"/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596FC2">
                                                              <w:rPr>
                                                                <w:rFonts w:ascii="Arial" w:hAnsi="Arial" w:cs="Arial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drawing>
                                                                <wp:inline distT="0" distB="0" distL="0" distR="0" wp14:anchorId="060755A5" wp14:editId="34122C0E">
                                                                  <wp:extent cx="304800" cy="304800"/>
                                                                  <wp:effectExtent l="0" t="0" r="0" b="0"/>
                                                                  <wp:docPr id="456468130" name="Image 5" descr="Une image contenant logo, rouge, symbole, Carmin&#10;&#10;Le contenu généré par l’IA peut être incorrect.">
                                                                    <a:hlinkClick xmlns:a="http://schemas.openxmlformats.org/drawingml/2006/main" r:id="rId21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456468130" name="Image 5" descr="Une image contenant logo, rouge, symbole, Carmin&#10;&#10;Le contenu généré par l’IA peut être incorrect.">
                                                                            <a:hlinkClick r:id="rId21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22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304800" cy="3048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23D4800B" w14:textId="77777777" w:rsidR="00596FC2" w:rsidRPr="00596FC2" w:rsidRDefault="00596FC2" w:rsidP="00596FC2">
                                                      <w:pPr>
                                                        <w:pStyle w:val="NormalWeb"/>
                                                        <w:rPr>
                                                          <w:rFonts w:ascii="Arial" w:hAnsi="Arial" w:cs="Arial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7C3B5E9" w14:textId="77777777" w:rsidR="00596FC2" w:rsidRPr="00596FC2" w:rsidRDefault="00596FC2" w:rsidP="00596FC2">
                                                <w:pPr>
                                                  <w:pStyle w:val="NormalWeb"/>
                                                  <w:rPr>
                                                    <w:rFonts w:ascii="Arial" w:hAnsi="Arial" w:cs="Arial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F32A1E1" w14:textId="77777777" w:rsidR="00596FC2" w:rsidRPr="00596FC2" w:rsidRDefault="00596FC2" w:rsidP="00596FC2">
                                          <w:pPr>
                                            <w:pStyle w:val="NormalWeb"/>
                                            <w:rPr>
                                              <w:rFonts w:ascii="Arial" w:hAnsi="Arial" w:cs="Arial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3C94ED" w14:textId="77777777" w:rsidR="00596FC2" w:rsidRPr="00596FC2" w:rsidRDefault="00596FC2" w:rsidP="00596FC2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11B654E" w14:textId="77777777" w:rsidR="00596FC2" w:rsidRPr="00596FC2" w:rsidRDefault="00596FC2" w:rsidP="00596FC2">
                              <w:pPr>
                                <w:pStyle w:val="NormalWeb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14:paraId="59C6A7F1" w14:textId="77777777" w:rsidR="00596FC2" w:rsidRPr="00596FC2" w:rsidRDefault="00596FC2" w:rsidP="00596FC2">
                        <w:pPr>
                          <w:pStyle w:val="NormalWeb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220ED7E" w14:textId="77777777" w:rsidR="00596FC2" w:rsidRPr="00596FC2" w:rsidRDefault="00596FC2" w:rsidP="00596FC2">
                  <w:pPr>
                    <w:pStyle w:val="NormalWeb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734FC11F" w14:textId="77777777" w:rsidR="00596FC2" w:rsidRPr="00596FC2" w:rsidRDefault="00596FC2" w:rsidP="00596FC2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97EB2F" w14:textId="7B9107A1" w:rsidR="003D3412" w:rsidRPr="00F0313F" w:rsidRDefault="003D3412" w:rsidP="00005D7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1C9C03A8" w14:textId="77777777" w:rsidR="003D3412" w:rsidRDefault="00103810" w:rsidP="00005D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FCF3B7" wp14:editId="5BC1251D">
            <wp:extent cx="6209665" cy="927735"/>
            <wp:effectExtent l="0" t="0" r="63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999" cy="95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27D3" w14:textId="0F23E9CA" w:rsidR="00103810" w:rsidRPr="00982E28" w:rsidRDefault="00005D77" w:rsidP="00005D7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0817DE" wp14:editId="6D39C17F">
            <wp:extent cx="6209732" cy="567064"/>
            <wp:effectExtent l="0" t="0" r="635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803" cy="6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810" w:rsidRPr="00982E28" w:rsidSect="008E0957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3078" w14:textId="77777777" w:rsidR="00BA024B" w:rsidRDefault="00BA024B" w:rsidP="008E0957">
      <w:pPr>
        <w:spacing w:after="0" w:line="240" w:lineRule="auto"/>
      </w:pPr>
      <w:r>
        <w:separator/>
      </w:r>
    </w:p>
  </w:endnote>
  <w:endnote w:type="continuationSeparator" w:id="0">
    <w:p w14:paraId="74630989" w14:textId="77777777" w:rsidR="00BA024B" w:rsidRDefault="00BA024B" w:rsidP="008E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E0E9" w14:textId="77777777" w:rsidR="00BA024B" w:rsidRDefault="00BA024B" w:rsidP="008E0957">
      <w:pPr>
        <w:spacing w:after="0" w:line="240" w:lineRule="auto"/>
      </w:pPr>
      <w:r>
        <w:separator/>
      </w:r>
    </w:p>
  </w:footnote>
  <w:footnote w:type="continuationSeparator" w:id="0">
    <w:p w14:paraId="3C3E3AA5" w14:textId="77777777" w:rsidR="00BA024B" w:rsidRDefault="00BA024B" w:rsidP="008E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BA6"/>
    <w:multiLevelType w:val="multilevel"/>
    <w:tmpl w:val="2D8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02AF1"/>
    <w:multiLevelType w:val="multilevel"/>
    <w:tmpl w:val="0B8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CB8C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B11B49"/>
    <w:multiLevelType w:val="multilevel"/>
    <w:tmpl w:val="11BC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9635504">
    <w:abstractNumId w:val="1"/>
  </w:num>
  <w:num w:numId="2" w16cid:durableId="2118255518">
    <w:abstractNumId w:val="0"/>
  </w:num>
  <w:num w:numId="3" w16cid:durableId="69049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28"/>
    <w:rsid w:val="00005D77"/>
    <w:rsid w:val="000317FC"/>
    <w:rsid w:val="00103810"/>
    <w:rsid w:val="003D3412"/>
    <w:rsid w:val="00452179"/>
    <w:rsid w:val="00481D17"/>
    <w:rsid w:val="004B7DAD"/>
    <w:rsid w:val="005126CA"/>
    <w:rsid w:val="00596FC2"/>
    <w:rsid w:val="006107CD"/>
    <w:rsid w:val="00644872"/>
    <w:rsid w:val="006554F5"/>
    <w:rsid w:val="00727C69"/>
    <w:rsid w:val="0073085C"/>
    <w:rsid w:val="00753E0D"/>
    <w:rsid w:val="00782A0F"/>
    <w:rsid w:val="007D3C45"/>
    <w:rsid w:val="007E1621"/>
    <w:rsid w:val="00826D8E"/>
    <w:rsid w:val="008B70F3"/>
    <w:rsid w:val="008E0957"/>
    <w:rsid w:val="00982E28"/>
    <w:rsid w:val="009C750E"/>
    <w:rsid w:val="00BA024B"/>
    <w:rsid w:val="00BB042C"/>
    <w:rsid w:val="00CF79A9"/>
    <w:rsid w:val="00CF7F31"/>
    <w:rsid w:val="00D25712"/>
    <w:rsid w:val="00ED3D54"/>
    <w:rsid w:val="00F0313F"/>
    <w:rsid w:val="00F25671"/>
    <w:rsid w:val="00F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964C"/>
  <w15:chartTrackingRefBased/>
  <w15:docId w15:val="{5CB80D47-AE47-4D50-B203-C52F034F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82E28"/>
    <w:rPr>
      <w:b/>
      <w:bCs/>
    </w:rPr>
  </w:style>
  <w:style w:type="character" w:styleId="Lienhypertexte">
    <w:name w:val="Hyperlink"/>
    <w:basedOn w:val="Policepardfaut"/>
    <w:uiPriority w:val="99"/>
    <w:unhideWhenUsed/>
    <w:rsid w:val="00982E2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27C69"/>
    <w:pPr>
      <w:ind w:left="720"/>
      <w:contextualSpacing/>
    </w:pPr>
  </w:style>
  <w:style w:type="paragraph" w:styleId="Rvision">
    <w:name w:val="Revision"/>
    <w:hidden/>
    <w:uiPriority w:val="99"/>
    <w:semiHidden/>
    <w:rsid w:val="0073085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E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957"/>
  </w:style>
  <w:style w:type="paragraph" w:styleId="Pieddepage">
    <w:name w:val="footer"/>
    <w:basedOn w:val="Normal"/>
    <w:link w:val="PieddepageCar"/>
    <w:uiPriority w:val="99"/>
    <w:unhideWhenUsed/>
    <w:rsid w:val="008E0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0957"/>
  </w:style>
  <w:style w:type="character" w:styleId="Mentionnonrsolue">
    <w:name w:val="Unresolved Mention"/>
    <w:basedOn w:val="Policepardfaut"/>
    <w:uiPriority w:val="99"/>
    <w:semiHidden/>
    <w:unhideWhenUsed/>
    <w:rsid w:val="0059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REnversC?utm_source=brevo&amp;utm_campaign=REnversC%20-%20INVITATION%20COMPRES%20WS%20mars%202025%20Rectif%20franco-b_copy&amp;utm_medium=emai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data=!4m2!3m1!1s0x47c25b1eb5689817:0x12555f0b4b735159?sa=X&amp;ved=1t:8290&amp;ictx=111" TargetMode="External"/><Relationship Id="rId17" Type="http://schemas.openxmlformats.org/officeDocument/2006/relationships/hyperlink" Target="https://www.facebook.com/REnversC/?utm_source=brevo&amp;utm_campaign=REnversC%20-%20INVITATION%20COMPRES%20WS%20mars%202025%20Rectif%20franco-b_copy&amp;utm_medium=emai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place/data=!4m2!3m1!1s0x47c3c3f740740061:0xbda24ddc1c152c25?sa=X&amp;ved=1t:8290&amp;ictx=111" TargetMode="External"/><Relationship Id="rId24" Type="http://schemas.openxmlformats.org/officeDocument/2006/relationships/image" Target="media/image8.jpeg"/><Relationship Id="rId5" Type="http://schemas.openxmlformats.org/officeDocument/2006/relationships/styles" Target="styles.xml"/><Relationship Id="rId15" Type="http://schemas.openxmlformats.org/officeDocument/2006/relationships/hyperlink" Target="https://www.renversc.eu/?utm_source=brevo&amp;utm_campaign=REnversC%20-%20INVITATION%20COMPRES%20WS%20mars%202025%20Rectif%20franco-b_copy&amp;utm_medium=email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renversc/?utm_source=brevo&amp;utm_campaign=REnversC%20-%20INVITATION%20COMPRES%20WS%20mars%202025%20Rectif%20franco-b_copy&amp;utm_medium=ema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nversc.eu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C459336B8FC4CB6DC0EB871A04232" ma:contentTypeVersion="18" ma:contentTypeDescription="Crée un document." ma:contentTypeScope="" ma:versionID="6bf6bce30466e657208b6d9b4c94ca29">
  <xsd:schema xmlns:xsd="http://www.w3.org/2001/XMLSchema" xmlns:xs="http://www.w3.org/2001/XMLSchema" xmlns:p="http://schemas.microsoft.com/office/2006/metadata/properties" xmlns:ns2="7248fcef-212d-4a3e-a092-705fe998ea10" xmlns:ns3="37c0a5a2-f34a-42ff-a535-17d2b126527a" targetNamespace="http://schemas.microsoft.com/office/2006/metadata/properties" ma:root="true" ma:fieldsID="3eef031aa381db5da42e3df1128cd055" ns2:_="" ns3:_="">
    <xsd:import namespace="7248fcef-212d-4a3e-a092-705fe998ea10"/>
    <xsd:import namespace="37c0a5a2-f34a-42ff-a535-17d2b126527a"/>
    <xsd:element name="properties">
      <xsd:complexType>
        <xsd:sequence>
          <xsd:element name="documentManagement">
            <xsd:complexType>
              <xsd:all>
                <xsd:element ref="ns2:Typededoc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fcef-212d-4a3e-a092-705fe998ea10" elementFormDefault="qualified">
    <xsd:import namespace="http://schemas.microsoft.com/office/2006/documentManagement/types"/>
    <xsd:import namespace="http://schemas.microsoft.com/office/infopath/2007/PartnerControls"/>
    <xsd:element name="Typededoc" ma:index="2" nillable="true" ma:displayName="Type de doc" ma:description="document administratif " ma:format="Dropdown" ma:internalName="Typededo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ableau présence"/>
                        <xsd:enumeration value="PV"/>
                        <xsd:enumeration value="Photos"/>
                        <xsd:enumeration value="Invitation"/>
                        <xsd:enumeration value="Support cours"/>
                        <xsd:enumeration value="Publication"/>
                        <xsd:enumeration value="Article de press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fbc1bd-a8d0-4605-bc75-c988596f6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a5a2-f34a-42ff-a535-17d2b12652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aafe72-b529-4f75-b84d-36b52c5fb815}" ma:internalName="TaxCatchAll" ma:showField="CatchAllData" ma:web="37c0a5a2-f34a-42ff-a535-17d2b1265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edoc xmlns="7248fcef-212d-4a3e-a092-705fe998ea10" xsi:nil="true"/>
    <TaxCatchAll xmlns="37c0a5a2-f34a-42ff-a535-17d2b126527a" xsi:nil="true"/>
    <lcf76f155ced4ddcb4097134ff3c332f xmlns="7248fcef-212d-4a3e-a092-705fe998ea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EA7E45-461B-40AD-92F3-13F4AB819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8fcef-212d-4a3e-a092-705fe998ea10"/>
    <ds:schemaRef ds:uri="37c0a5a2-f34a-42ff-a535-17d2b1265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4B948-BCED-4036-87C0-B6F4B98BE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A769E-A79C-4815-8D7A-49AA4FD5EA12}">
  <ds:schemaRefs>
    <ds:schemaRef ds:uri="http://schemas.microsoft.com/office/2006/metadata/properties"/>
    <ds:schemaRef ds:uri="http://schemas.microsoft.com/office/infopath/2007/PartnerControls"/>
    <ds:schemaRef ds:uri="7248fcef-212d-4a3e-a092-705fe998ea10"/>
    <ds:schemaRef ds:uri="37c0a5a2-f34a-42ff-a535-17d2b1265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Zanoni</dc:creator>
  <cp:keywords/>
  <dc:description/>
  <cp:lastModifiedBy>Micheline Franc</cp:lastModifiedBy>
  <cp:revision>22</cp:revision>
  <dcterms:created xsi:type="dcterms:W3CDTF">2025-03-12T20:21:00Z</dcterms:created>
  <dcterms:modified xsi:type="dcterms:W3CDTF">2025-03-14T06:29:00Z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0x010100AE8C459336B8FC4CB6DC0EB871A04232</vt:lpwstr>
  </property>
  <property fmtid="{D5CDD505-2E9C-101B-9397-08002B2CF9AE}" pid="3" name="MediaServiceImageTags">
    <vt:lpwstr/>
  </property>
</Properties>
</file>